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6FCFF" w14:textId="7FE4388F" w:rsidR="00544EFB" w:rsidRPr="00CC4B3E" w:rsidRDefault="00CC4B3E" w:rsidP="00CC4B3E">
      <w:pPr>
        <w:pBdr>
          <w:bottom w:val="single" w:sz="4" w:space="1" w:color="auto"/>
        </w:pBdr>
        <w:rPr>
          <w:sz w:val="44"/>
          <w:szCs w:val="44"/>
        </w:rPr>
      </w:pPr>
      <w:r w:rsidRPr="00CC4B3E">
        <w:rPr>
          <w:sz w:val="44"/>
          <w:szCs w:val="44"/>
        </w:rPr>
        <w:t>Branding Design Brief</w:t>
      </w:r>
    </w:p>
    <w:p w14:paraId="50BBDCEC" w14:textId="77777777" w:rsidR="00CC4B3E" w:rsidRDefault="00CC4B3E"/>
    <w:p w14:paraId="0F13418B" w14:textId="77777777" w:rsidR="009C2921" w:rsidRPr="00C32BB5" w:rsidRDefault="009C2921" w:rsidP="009C2921">
      <w:pPr>
        <w:spacing w:after="80"/>
        <w:rPr>
          <w:color w:val="A50021"/>
          <w:sz w:val="32"/>
          <w:szCs w:val="32"/>
        </w:rPr>
      </w:pPr>
      <w:r w:rsidRPr="00C32BB5">
        <w:rPr>
          <w:color w:val="A50021"/>
          <w:sz w:val="32"/>
          <w:szCs w:val="32"/>
        </w:rPr>
        <w:t>Feel: We are a fresh</w:t>
      </w:r>
      <w:r>
        <w:rPr>
          <w:color w:val="A50021"/>
          <w:sz w:val="32"/>
          <w:szCs w:val="32"/>
        </w:rPr>
        <w:t>,</w:t>
      </w:r>
      <w:r w:rsidRPr="00C32BB5">
        <w:rPr>
          <w:color w:val="A50021"/>
          <w:sz w:val="32"/>
          <w:szCs w:val="32"/>
        </w:rPr>
        <w:t xml:space="preserve"> modern company focused on innovation</w:t>
      </w:r>
    </w:p>
    <w:p w14:paraId="70C6306F" w14:textId="4A722352" w:rsidR="009C2921" w:rsidRPr="00CB4E76" w:rsidRDefault="009C2921" w:rsidP="009C2921">
      <w:r w:rsidRPr="00B71A0E">
        <w:t xml:space="preserve">When people see our logo or hear our name, </w:t>
      </w:r>
      <w:r>
        <w:t>they associate us</w:t>
      </w:r>
      <w:r w:rsidRPr="00B71A0E">
        <w:t xml:space="preserve"> with innovation, technological advancement</w:t>
      </w:r>
      <w:r>
        <w:t>,</w:t>
      </w:r>
      <w:r w:rsidRPr="00B71A0E">
        <w:t xml:space="preserve"> agility</w:t>
      </w:r>
      <w:r>
        <w:t xml:space="preserve"> and independence</w:t>
      </w:r>
      <w:r w:rsidRPr="00B71A0E">
        <w:t xml:space="preserve">. We </w:t>
      </w:r>
      <w:r>
        <w:t>are</w:t>
      </w:r>
      <w:r w:rsidRPr="00B71A0E">
        <w:t xml:space="preserve"> a global leader in developing and deploying real-world, value-adding solutions.</w:t>
      </w:r>
      <w:r>
        <w:t xml:space="preserve">  </w:t>
      </w:r>
      <w:r w:rsidRPr="009C2921">
        <w:rPr>
          <w:b/>
        </w:rPr>
        <w:t>This is our company logo which we are keeping</w:t>
      </w:r>
      <w:r>
        <w:t>. This logo project is to develop a brand family of logos for our technologies which fit under our company logo.</w:t>
      </w:r>
    </w:p>
    <w:tbl>
      <w:tblPr>
        <w:tblStyle w:val="TableGrid"/>
        <w:tblW w:w="10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1296"/>
        <w:gridCol w:w="1296"/>
        <w:gridCol w:w="1275"/>
      </w:tblGrid>
      <w:tr w:rsidR="009C2921" w14:paraId="58E1C274" w14:textId="77777777" w:rsidTr="0013280F">
        <w:tc>
          <w:tcPr>
            <w:tcW w:w="6237" w:type="dxa"/>
            <w:vMerge w:val="restart"/>
          </w:tcPr>
          <w:p w14:paraId="7E3D0257" w14:textId="77777777" w:rsidR="009C2921" w:rsidRDefault="009C2921" w:rsidP="0013280F">
            <w:pPr>
              <w:pStyle w:val="BasicParagraph"/>
              <w:rPr>
                <w:rFonts w:ascii="Calibri" w:hAnsi="Calibri" w:cs="Calibri"/>
                <w:b/>
                <w:bCs/>
                <w:noProof/>
                <w:sz w:val="20"/>
                <w:szCs w:val="20"/>
                <w:lang w:val="en-AU" w:eastAsia="en-AU"/>
              </w:rPr>
            </w:pPr>
            <w:r>
              <w:rPr>
                <w:noProof/>
                <w:lang w:val="en-AU" w:eastAsia="en-AU"/>
              </w:rPr>
              <w:drawing>
                <wp:inline distT="0" distB="0" distL="0" distR="0" wp14:anchorId="5FEE5628" wp14:editId="556C292D">
                  <wp:extent cx="2642255" cy="861060"/>
                  <wp:effectExtent l="0" t="0" r="5715" b="0"/>
                  <wp:docPr id="9" name="Picture 9" descr="C:\Users\s.moore\AppData\Local\Microsoft\Windows\INetCache\Content.Word\CRC ORE logo - TAGLINE CENTRED 2017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moore\AppData\Local\Microsoft\Windows\INetCache\Content.Word\CRC ORE logo - TAGLINE CENTRED 2017 (SMAL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6014" cy="862285"/>
                          </a:xfrm>
                          <a:prstGeom prst="rect">
                            <a:avLst/>
                          </a:prstGeom>
                          <a:noFill/>
                          <a:ln>
                            <a:noFill/>
                          </a:ln>
                        </pic:spPr>
                      </pic:pic>
                    </a:graphicData>
                  </a:graphic>
                </wp:inline>
              </w:drawing>
            </w:r>
          </w:p>
        </w:tc>
        <w:tc>
          <w:tcPr>
            <w:tcW w:w="1296" w:type="dxa"/>
          </w:tcPr>
          <w:p w14:paraId="058FB2BA" w14:textId="77777777" w:rsidR="009C2921" w:rsidRDefault="009C2921" w:rsidP="0013280F">
            <w:pPr>
              <w:pStyle w:val="BasicParagraph"/>
              <w:rPr>
                <w:rFonts w:ascii="Calibri" w:hAnsi="Calibri" w:cs="Calibri"/>
                <w:b/>
                <w:bCs/>
                <w:sz w:val="20"/>
                <w:szCs w:val="20"/>
              </w:rPr>
            </w:pPr>
            <w:r>
              <w:rPr>
                <w:rFonts w:ascii="Calibri" w:hAnsi="Calibri" w:cs="Calibri"/>
                <w:b/>
                <w:bCs/>
                <w:noProof/>
                <w:sz w:val="20"/>
                <w:szCs w:val="20"/>
                <w:lang w:val="en-AU" w:eastAsia="en-AU"/>
              </w:rPr>
              <w:drawing>
                <wp:inline distT="0" distB="0" distL="0" distR="0" wp14:anchorId="31748BB9" wp14:editId="5F211305">
                  <wp:extent cx="533400" cy="533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crcEARTH.jpg"/>
                          <pic:cNvPicPr/>
                        </pic:nvPicPr>
                        <pic:blipFill>
                          <a:blip r:embed="rId8">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tc>
        <w:tc>
          <w:tcPr>
            <w:tcW w:w="1296" w:type="dxa"/>
          </w:tcPr>
          <w:p w14:paraId="74C84B6E" w14:textId="77777777" w:rsidR="009C2921" w:rsidRDefault="009C2921" w:rsidP="0013280F">
            <w:pPr>
              <w:pStyle w:val="BasicParagraph"/>
              <w:rPr>
                <w:rFonts w:ascii="Calibri" w:hAnsi="Calibri" w:cs="Calibri"/>
                <w:b/>
                <w:bCs/>
                <w:sz w:val="20"/>
                <w:szCs w:val="20"/>
              </w:rPr>
            </w:pPr>
            <w:r>
              <w:rPr>
                <w:rFonts w:ascii="Calibri" w:hAnsi="Calibri" w:cs="Calibri"/>
                <w:b/>
                <w:bCs/>
                <w:noProof/>
                <w:sz w:val="20"/>
                <w:szCs w:val="20"/>
                <w:lang w:val="en-AU" w:eastAsia="en-AU"/>
              </w:rPr>
              <w:drawing>
                <wp:inline distT="0" distB="0" distL="0" distR="0" wp14:anchorId="12E3865A" wp14:editId="3DA5F4E0">
                  <wp:extent cx="533400" cy="533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crcBLACK.jpg"/>
                          <pic:cNvPicPr/>
                        </pic:nvPicPr>
                        <pic:blipFill>
                          <a:blip r:embed="rId9">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tc>
        <w:tc>
          <w:tcPr>
            <w:tcW w:w="1275" w:type="dxa"/>
          </w:tcPr>
          <w:p w14:paraId="4302AE33" w14:textId="77777777" w:rsidR="009C2921" w:rsidRDefault="009C2921" w:rsidP="0013280F">
            <w:pPr>
              <w:pStyle w:val="BasicParagraph"/>
              <w:rPr>
                <w:rFonts w:ascii="Calibri" w:hAnsi="Calibri" w:cs="Calibri"/>
                <w:b/>
                <w:bCs/>
                <w:sz w:val="20"/>
                <w:szCs w:val="20"/>
              </w:rPr>
            </w:pPr>
          </w:p>
        </w:tc>
      </w:tr>
      <w:tr w:rsidR="009C2921" w14:paraId="0D49B696" w14:textId="77777777" w:rsidTr="0013280F">
        <w:tc>
          <w:tcPr>
            <w:tcW w:w="6237" w:type="dxa"/>
            <w:vMerge/>
          </w:tcPr>
          <w:p w14:paraId="67EDB381" w14:textId="77777777" w:rsidR="009C2921" w:rsidRPr="00CE76FD" w:rsidRDefault="009C2921" w:rsidP="0013280F">
            <w:pPr>
              <w:pStyle w:val="BasicParagraph"/>
              <w:rPr>
                <w:rFonts w:ascii="Calibri Light" w:hAnsi="Calibri Light" w:cs="Calibri Light"/>
                <w:b/>
                <w:bCs/>
                <w:sz w:val="20"/>
                <w:szCs w:val="20"/>
              </w:rPr>
            </w:pPr>
          </w:p>
        </w:tc>
        <w:tc>
          <w:tcPr>
            <w:tcW w:w="1296" w:type="dxa"/>
          </w:tcPr>
          <w:p w14:paraId="250C5420" w14:textId="77777777" w:rsidR="009C2921" w:rsidRPr="00CE76FD" w:rsidRDefault="009C2921" w:rsidP="0013280F">
            <w:pPr>
              <w:pStyle w:val="BasicParagraph"/>
              <w:rPr>
                <w:rFonts w:ascii="Calibri Light" w:hAnsi="Calibri Light" w:cs="Calibri Light"/>
                <w:sz w:val="20"/>
                <w:szCs w:val="20"/>
              </w:rPr>
            </w:pPr>
            <w:r w:rsidRPr="00CE76FD">
              <w:rPr>
                <w:rFonts w:ascii="Calibri Light" w:hAnsi="Calibri Light" w:cs="Calibri Light"/>
                <w:b/>
                <w:bCs/>
                <w:sz w:val="20"/>
                <w:szCs w:val="20"/>
              </w:rPr>
              <w:t>crcoreEARTH</w:t>
            </w:r>
          </w:p>
          <w:p w14:paraId="6504178E" w14:textId="77777777" w:rsidR="009C2921" w:rsidRPr="00CE76FD" w:rsidRDefault="009C2921" w:rsidP="0013280F">
            <w:pPr>
              <w:pStyle w:val="BasicParagraph"/>
              <w:rPr>
                <w:rFonts w:ascii="Calibri Light" w:hAnsi="Calibri Light" w:cs="Calibri Light"/>
                <w:sz w:val="20"/>
                <w:szCs w:val="20"/>
              </w:rPr>
            </w:pPr>
            <w:r w:rsidRPr="00CE76FD">
              <w:rPr>
                <w:rFonts w:ascii="Calibri Light" w:hAnsi="Calibri Light" w:cs="Calibri Light"/>
                <w:sz w:val="20"/>
                <w:szCs w:val="20"/>
              </w:rPr>
              <w:t>C20 M85 Y100 K45</w:t>
            </w:r>
          </w:p>
          <w:p w14:paraId="69088ACF" w14:textId="77777777" w:rsidR="009C2921" w:rsidRPr="00CE76FD" w:rsidRDefault="009C2921" w:rsidP="0013280F">
            <w:pPr>
              <w:pStyle w:val="BasicParagraph"/>
              <w:rPr>
                <w:rFonts w:ascii="Calibri Light" w:hAnsi="Calibri Light" w:cs="Calibri Light"/>
                <w:sz w:val="20"/>
                <w:szCs w:val="20"/>
              </w:rPr>
            </w:pPr>
            <w:r w:rsidRPr="00CE76FD">
              <w:rPr>
                <w:rFonts w:ascii="Calibri Light" w:hAnsi="Calibri Light" w:cs="Calibri Light"/>
                <w:sz w:val="20"/>
                <w:szCs w:val="20"/>
              </w:rPr>
              <w:t>R126 G44 B16</w:t>
            </w:r>
          </w:p>
          <w:p w14:paraId="07C21A71" w14:textId="77777777" w:rsidR="009C2921" w:rsidRPr="006E1959" w:rsidRDefault="009C2921" w:rsidP="0013280F">
            <w:pPr>
              <w:rPr>
                <w:rFonts w:ascii="Calibri Light" w:hAnsi="Calibri Light" w:cs="Calibri Light"/>
              </w:rPr>
            </w:pPr>
            <w:r w:rsidRPr="00CE76FD">
              <w:rPr>
                <w:rFonts w:ascii="Calibri Light" w:hAnsi="Calibri Light" w:cs="Calibri Light"/>
                <w:sz w:val="20"/>
                <w:szCs w:val="20"/>
              </w:rPr>
              <w:t>#7E2C10</w:t>
            </w:r>
          </w:p>
        </w:tc>
        <w:tc>
          <w:tcPr>
            <w:tcW w:w="1296" w:type="dxa"/>
          </w:tcPr>
          <w:p w14:paraId="3C7D2277" w14:textId="77777777" w:rsidR="009C2921" w:rsidRPr="00CE76FD" w:rsidRDefault="009C2921" w:rsidP="0013280F">
            <w:pPr>
              <w:pStyle w:val="BasicParagraph"/>
              <w:rPr>
                <w:rFonts w:ascii="Calibri Light" w:hAnsi="Calibri Light" w:cs="Calibri Light"/>
                <w:b/>
                <w:sz w:val="20"/>
                <w:szCs w:val="20"/>
              </w:rPr>
            </w:pPr>
            <w:r w:rsidRPr="00CE76FD">
              <w:rPr>
                <w:rFonts w:ascii="Calibri Light" w:hAnsi="Calibri Light" w:cs="Calibri Light"/>
                <w:b/>
                <w:sz w:val="20"/>
                <w:szCs w:val="20"/>
              </w:rPr>
              <w:t>crcoreBLACK</w:t>
            </w:r>
          </w:p>
          <w:p w14:paraId="279FF8A9" w14:textId="77777777" w:rsidR="009C2921" w:rsidRDefault="009C2921" w:rsidP="0013280F">
            <w:pPr>
              <w:pStyle w:val="BasicParagraph"/>
              <w:rPr>
                <w:rFonts w:ascii="Calibri Light" w:hAnsi="Calibri Light" w:cs="Calibri Light"/>
                <w:sz w:val="20"/>
                <w:szCs w:val="20"/>
              </w:rPr>
            </w:pPr>
            <w:r>
              <w:rPr>
                <w:rFonts w:ascii="Calibri Light" w:hAnsi="Calibri Light" w:cs="Calibri Light"/>
                <w:sz w:val="20"/>
                <w:szCs w:val="20"/>
              </w:rPr>
              <w:t>C13 M0 Y0 K78</w:t>
            </w:r>
          </w:p>
          <w:p w14:paraId="3F134589" w14:textId="77777777" w:rsidR="009C2921" w:rsidRDefault="009C2921" w:rsidP="0013280F">
            <w:pPr>
              <w:pStyle w:val="BasicParagraph"/>
              <w:rPr>
                <w:rFonts w:ascii="Calibri Light" w:hAnsi="Calibri Light" w:cs="Calibri Light"/>
                <w:sz w:val="20"/>
                <w:szCs w:val="20"/>
              </w:rPr>
            </w:pPr>
            <w:r>
              <w:rPr>
                <w:rFonts w:ascii="Calibri Light" w:hAnsi="Calibri Light" w:cs="Calibri Light"/>
                <w:sz w:val="20"/>
                <w:szCs w:val="20"/>
              </w:rPr>
              <w:t>R67 G74 B79</w:t>
            </w:r>
          </w:p>
          <w:p w14:paraId="615F5FF3" w14:textId="77777777" w:rsidR="009C2921" w:rsidRDefault="009C2921" w:rsidP="0013280F">
            <w:pPr>
              <w:pStyle w:val="BasicParagraph"/>
              <w:rPr>
                <w:rFonts w:ascii="Calibri" w:hAnsi="Calibri" w:cs="Calibri"/>
                <w:b/>
                <w:bCs/>
                <w:sz w:val="20"/>
                <w:szCs w:val="20"/>
              </w:rPr>
            </w:pPr>
            <w:r>
              <w:rPr>
                <w:rFonts w:ascii="Calibri Light" w:hAnsi="Calibri Light" w:cs="Calibri Light"/>
                <w:sz w:val="20"/>
                <w:szCs w:val="20"/>
              </w:rPr>
              <w:t>#464b50</w:t>
            </w:r>
          </w:p>
        </w:tc>
        <w:tc>
          <w:tcPr>
            <w:tcW w:w="1275" w:type="dxa"/>
          </w:tcPr>
          <w:p w14:paraId="22F0DC8C" w14:textId="77777777" w:rsidR="009C2921" w:rsidRDefault="009C2921" w:rsidP="0013280F">
            <w:pPr>
              <w:pStyle w:val="BasicParagraph"/>
              <w:rPr>
                <w:rFonts w:ascii="Calibri" w:hAnsi="Calibri" w:cs="Calibri"/>
                <w:b/>
                <w:bCs/>
                <w:sz w:val="20"/>
                <w:szCs w:val="20"/>
              </w:rPr>
            </w:pPr>
          </w:p>
        </w:tc>
      </w:tr>
    </w:tbl>
    <w:p w14:paraId="6F85567F" w14:textId="3ABC63AE" w:rsidR="009C2921" w:rsidRDefault="009C2921" w:rsidP="009C2921">
      <w:pPr>
        <w:spacing w:after="80"/>
        <w:rPr>
          <w:color w:val="A50021"/>
          <w:sz w:val="32"/>
          <w:szCs w:val="32"/>
        </w:rPr>
      </w:pPr>
    </w:p>
    <w:p w14:paraId="096281FF" w14:textId="50AAACEE" w:rsidR="009C2921" w:rsidRPr="00C32BB5" w:rsidRDefault="009C2921" w:rsidP="009C2921">
      <w:pPr>
        <w:spacing w:after="80"/>
        <w:rPr>
          <w:color w:val="A50021"/>
          <w:sz w:val="32"/>
          <w:szCs w:val="32"/>
        </w:rPr>
      </w:pPr>
      <w:r w:rsidRPr="00C32BB5">
        <w:rPr>
          <w:color w:val="A50021"/>
          <w:sz w:val="32"/>
          <w:szCs w:val="32"/>
        </w:rPr>
        <w:t>Scope of th</w:t>
      </w:r>
      <w:r>
        <w:rPr>
          <w:color w:val="A50021"/>
          <w:sz w:val="32"/>
          <w:szCs w:val="32"/>
        </w:rPr>
        <w:t>is</w:t>
      </w:r>
      <w:r w:rsidRPr="00C32BB5">
        <w:rPr>
          <w:color w:val="A50021"/>
          <w:sz w:val="32"/>
          <w:szCs w:val="32"/>
        </w:rPr>
        <w:t xml:space="preserve"> </w:t>
      </w:r>
      <w:r>
        <w:rPr>
          <w:color w:val="A50021"/>
          <w:sz w:val="32"/>
          <w:szCs w:val="32"/>
        </w:rPr>
        <w:t xml:space="preserve">branding </w:t>
      </w:r>
      <w:r w:rsidRPr="00C32BB5">
        <w:rPr>
          <w:color w:val="A50021"/>
          <w:sz w:val="32"/>
          <w:szCs w:val="32"/>
        </w:rPr>
        <w:t>project</w:t>
      </w:r>
      <w:r>
        <w:rPr>
          <w:color w:val="A50021"/>
          <w:sz w:val="32"/>
          <w:szCs w:val="32"/>
        </w:rPr>
        <w:t xml:space="preserve"> </w:t>
      </w:r>
      <w:r>
        <w:rPr>
          <w:color w:val="A50021"/>
          <w:sz w:val="32"/>
          <w:szCs w:val="32"/>
        </w:rPr>
        <w:br/>
      </w:r>
      <w:r>
        <w:rPr>
          <w:color w:val="A50021"/>
          <w:sz w:val="32"/>
          <w:szCs w:val="32"/>
        </w:rPr>
        <w:t>(</w:t>
      </w:r>
      <w:r w:rsidRPr="00437198">
        <w:rPr>
          <w:color w:val="A50021"/>
          <w:sz w:val="32"/>
          <w:szCs w:val="32"/>
        </w:rPr>
        <w:t xml:space="preserve">two design options </w:t>
      </w:r>
      <w:r>
        <w:rPr>
          <w:color w:val="A50021"/>
          <w:sz w:val="32"/>
          <w:szCs w:val="32"/>
        </w:rPr>
        <w:t>for each of the four logos</w:t>
      </w:r>
      <w:r>
        <w:rPr>
          <w:color w:val="A50021"/>
          <w:sz w:val="32"/>
          <w:szCs w:val="32"/>
        </w:rPr>
        <w:t xml:space="preserve"> below</w:t>
      </w:r>
      <w:bookmarkStart w:id="0" w:name="_GoBack"/>
      <w:bookmarkEnd w:id="0"/>
      <w:r>
        <w:rPr>
          <w:color w:val="A50021"/>
          <w:sz w:val="32"/>
          <w:szCs w:val="32"/>
        </w:rPr>
        <w:t>)</w:t>
      </w:r>
    </w:p>
    <w:p w14:paraId="2321C8EA" w14:textId="77777777" w:rsidR="009C2921" w:rsidRDefault="009C2921" w:rsidP="009C2921">
      <w:r>
        <w:t xml:space="preserve">A range of products have been developed by CRC ORE.  </w:t>
      </w:r>
    </w:p>
    <w:p w14:paraId="6225721A" w14:textId="0C30F3D4" w:rsidR="009C2921" w:rsidRPr="00676A84" w:rsidRDefault="009C2921" w:rsidP="009C2921">
      <w:pPr>
        <w:rPr>
          <w:b/>
        </w:rPr>
      </w:pPr>
      <w:r w:rsidRPr="00676A84">
        <w:rPr>
          <w:b/>
        </w:rPr>
        <w:t xml:space="preserve">We are seeking logos to be created for each </w:t>
      </w:r>
      <w:r>
        <w:rPr>
          <w:b/>
        </w:rPr>
        <w:t xml:space="preserve">of our major products. These logos will form a brand family under our existing logo (which we </w:t>
      </w:r>
      <w:r>
        <w:rPr>
          <w:b/>
        </w:rPr>
        <w:t>are</w:t>
      </w:r>
      <w:r>
        <w:rPr>
          <w:b/>
        </w:rPr>
        <w:t xml:space="preserve"> keep</w:t>
      </w:r>
      <w:r>
        <w:rPr>
          <w:b/>
        </w:rPr>
        <w:t>ing</w:t>
      </w:r>
      <w:r>
        <w:rPr>
          <w:b/>
        </w:rPr>
        <w:t xml:space="preserve">).  </w:t>
      </w:r>
    </w:p>
    <w:p w14:paraId="51973905" w14:textId="77777777" w:rsidR="009C2921" w:rsidRPr="00C01704" w:rsidRDefault="009C2921" w:rsidP="009C2921">
      <w:pPr>
        <w:pStyle w:val="ListParagraph"/>
        <w:numPr>
          <w:ilvl w:val="0"/>
          <w:numId w:val="4"/>
        </w:numPr>
        <w:tabs>
          <w:tab w:val="left" w:pos="3544"/>
        </w:tabs>
        <w:rPr>
          <w:i/>
        </w:rPr>
      </w:pPr>
      <w:hyperlink r:id="rId10" w:history="1">
        <w:r w:rsidRPr="00CE7B28">
          <w:rPr>
            <w:rStyle w:val="Hyperlink"/>
          </w:rPr>
          <w:t>Grade Engineering</w:t>
        </w:r>
      </w:hyperlink>
      <w:r>
        <w:t xml:space="preserve"> </w:t>
      </w:r>
      <w:r>
        <w:br/>
      </w:r>
      <w:r w:rsidRPr="00C01704">
        <w:rPr>
          <w:i/>
        </w:rPr>
        <w:t>A suite of novel integrated technologies, focussed on improving feed quality and driving higher productivity and value for mining operations.</w:t>
      </w:r>
    </w:p>
    <w:p w14:paraId="31734C09" w14:textId="77777777" w:rsidR="009C2921" w:rsidRPr="00C01704" w:rsidRDefault="009C2921" w:rsidP="009C2921">
      <w:pPr>
        <w:pStyle w:val="ListParagraph"/>
        <w:numPr>
          <w:ilvl w:val="0"/>
          <w:numId w:val="4"/>
        </w:numPr>
        <w:tabs>
          <w:tab w:val="left" w:pos="3544"/>
        </w:tabs>
        <w:rPr>
          <w:i/>
        </w:rPr>
      </w:pPr>
      <w:hyperlink r:id="rId11" w:history="1">
        <w:r w:rsidRPr="00CE7B28">
          <w:rPr>
            <w:rStyle w:val="Hyperlink"/>
          </w:rPr>
          <w:t>Integrated Extraction Simulator</w:t>
        </w:r>
      </w:hyperlink>
      <w:r>
        <w:t xml:space="preserve"> </w:t>
      </w:r>
      <w:r>
        <w:br/>
      </w:r>
      <w:r w:rsidRPr="00C01704">
        <w:rPr>
          <w:i/>
        </w:rPr>
        <w:t xml:space="preserve">A whole-of-mine simulator which </w:t>
      </w:r>
      <w:r>
        <w:rPr>
          <w:i/>
        </w:rPr>
        <w:t xml:space="preserve">is used to </w:t>
      </w:r>
      <w:r w:rsidRPr="00C01704">
        <w:rPr>
          <w:i/>
        </w:rPr>
        <w:t>predict and optimise mineral processing performance, across the whole-of-mine system</w:t>
      </w:r>
      <w:r>
        <w:rPr>
          <w:i/>
        </w:rPr>
        <w:t>.</w:t>
      </w:r>
    </w:p>
    <w:p w14:paraId="2F38B93B" w14:textId="77777777" w:rsidR="009C2921" w:rsidRPr="008234DC" w:rsidRDefault="009C2921" w:rsidP="009C2921">
      <w:pPr>
        <w:pStyle w:val="ListParagraph"/>
        <w:numPr>
          <w:ilvl w:val="0"/>
          <w:numId w:val="4"/>
        </w:numPr>
        <w:tabs>
          <w:tab w:val="left" w:pos="3544"/>
        </w:tabs>
        <w:rPr>
          <w:i/>
        </w:rPr>
      </w:pPr>
      <w:hyperlink r:id="rId12" w:history="1">
        <w:r w:rsidRPr="00CE7B28">
          <w:rPr>
            <w:rStyle w:val="Hyperlink"/>
          </w:rPr>
          <w:t>Mining Innovation Hub</w:t>
        </w:r>
      </w:hyperlink>
      <w:r>
        <w:t xml:space="preserve"> (the first of which is in Kalgoorlie-Boulder) </w:t>
      </w:r>
      <w:r>
        <w:br/>
      </w:r>
      <w:r w:rsidRPr="00C01704">
        <w:rPr>
          <w:i/>
        </w:rPr>
        <w:t xml:space="preserve">An industry-led technology innovation hub to deliver value to Australian producers and METS in the Western </w:t>
      </w:r>
      <w:r>
        <w:rPr>
          <w:i/>
        </w:rPr>
        <w:t xml:space="preserve">Australian mining industry.  It is envisaged that if successful this hub may be replicated in other regions and hence </w:t>
      </w:r>
      <w:r w:rsidRPr="008234DC">
        <w:rPr>
          <w:i/>
        </w:rPr>
        <w:t xml:space="preserve">we are </w:t>
      </w:r>
      <w:r>
        <w:rPr>
          <w:i/>
        </w:rPr>
        <w:t xml:space="preserve">seeking </w:t>
      </w:r>
      <w:r w:rsidRPr="008234DC">
        <w:rPr>
          <w:i/>
        </w:rPr>
        <w:t xml:space="preserve">a logo for the Mining Innovation Hub </w:t>
      </w:r>
      <w:r>
        <w:rPr>
          <w:i/>
        </w:rPr>
        <w:t>onto</w:t>
      </w:r>
      <w:r w:rsidRPr="008234DC">
        <w:rPr>
          <w:i/>
        </w:rPr>
        <w:t xml:space="preserve"> which we can incorporate the words Kalgoorlie-Boulder, in case we bring a series of Hubs </w:t>
      </w:r>
      <w:r>
        <w:rPr>
          <w:i/>
        </w:rPr>
        <w:t xml:space="preserve">online </w:t>
      </w:r>
      <w:r w:rsidRPr="008234DC">
        <w:rPr>
          <w:i/>
        </w:rPr>
        <w:t>over time.</w:t>
      </w:r>
    </w:p>
    <w:p w14:paraId="2E26DC9C" w14:textId="77777777" w:rsidR="009C2921" w:rsidRPr="00C01704" w:rsidRDefault="009C2921" w:rsidP="009C2921">
      <w:pPr>
        <w:pStyle w:val="ListParagraph"/>
        <w:numPr>
          <w:ilvl w:val="0"/>
          <w:numId w:val="4"/>
        </w:numPr>
        <w:tabs>
          <w:tab w:val="left" w:pos="3544"/>
        </w:tabs>
        <w:rPr>
          <w:i/>
        </w:rPr>
      </w:pPr>
      <w:hyperlink r:id="rId13" w:history="1">
        <w:r w:rsidRPr="00CE7B28">
          <w:rPr>
            <w:rStyle w:val="Hyperlink"/>
          </w:rPr>
          <w:t>Environmental Indicators</w:t>
        </w:r>
      </w:hyperlink>
      <w:r>
        <w:br/>
      </w:r>
      <w:r w:rsidRPr="00C01704">
        <w:rPr>
          <w:i/>
        </w:rPr>
        <w:t>A range of tests to predetermine the probability and extent of Acid Rock Drainage on a mine site. Failure to accurately predict acid rock drainage (ARD) leads to substantial financial consequences and reputational damage to operators.</w:t>
      </w:r>
    </w:p>
    <w:p w14:paraId="371384EB" w14:textId="4D06C389" w:rsidR="009C2921" w:rsidRPr="00437198" w:rsidRDefault="009C2921" w:rsidP="009C2921">
      <w:pPr>
        <w:spacing w:after="80"/>
        <w:rPr>
          <w:color w:val="A50021"/>
          <w:sz w:val="32"/>
          <w:szCs w:val="32"/>
        </w:rPr>
      </w:pPr>
      <w:r w:rsidRPr="00437198">
        <w:rPr>
          <w:color w:val="A50021"/>
          <w:sz w:val="32"/>
          <w:szCs w:val="32"/>
        </w:rPr>
        <w:t xml:space="preserve">We are seeking two design options </w:t>
      </w:r>
      <w:r>
        <w:rPr>
          <w:color w:val="A50021"/>
          <w:sz w:val="32"/>
          <w:szCs w:val="32"/>
        </w:rPr>
        <w:t>for each of the four logos</w:t>
      </w:r>
      <w:r w:rsidRPr="00437198">
        <w:rPr>
          <w:color w:val="A50021"/>
          <w:sz w:val="32"/>
          <w:szCs w:val="32"/>
        </w:rPr>
        <w:t>:</w:t>
      </w:r>
    </w:p>
    <w:p w14:paraId="02DEEE5D" w14:textId="77777777" w:rsidR="009C2921" w:rsidRDefault="009C2921" w:rsidP="009C2921">
      <w:pPr>
        <w:pStyle w:val="ListParagraph"/>
        <w:numPr>
          <w:ilvl w:val="0"/>
          <w:numId w:val="6"/>
        </w:numPr>
      </w:pPr>
      <w:r w:rsidRPr="00111533">
        <w:rPr>
          <w:b/>
        </w:rPr>
        <w:t>Option 1: Directed</w:t>
      </w:r>
      <w:r>
        <w:rPr>
          <w:b/>
        </w:rPr>
        <w:t xml:space="preserve"> design.</w:t>
      </w:r>
      <w:r>
        <w:t xml:space="preserve"> The first set we’d like to see is one which uses the circular ‘O’ in ORE as the common design element, in a similar way to the apple or Brokers Direct examples below.</w:t>
      </w:r>
    </w:p>
    <w:p w14:paraId="3D6B0D33" w14:textId="77777777" w:rsidR="009C2921" w:rsidRDefault="009C2921" w:rsidP="009C2921">
      <w:pPr>
        <w:pStyle w:val="ListParagraph"/>
        <w:numPr>
          <w:ilvl w:val="0"/>
          <w:numId w:val="6"/>
        </w:numPr>
      </w:pPr>
      <w:r w:rsidRPr="00111533">
        <w:rPr>
          <w:b/>
        </w:rPr>
        <w:t xml:space="preserve">Option 2: </w:t>
      </w:r>
      <w:r>
        <w:rPr>
          <w:b/>
        </w:rPr>
        <w:t>Your creative</w:t>
      </w:r>
      <w:r w:rsidRPr="00111533">
        <w:rPr>
          <w:b/>
        </w:rPr>
        <w:t xml:space="preserve"> </w:t>
      </w:r>
      <w:r>
        <w:rPr>
          <w:b/>
        </w:rPr>
        <w:t>design</w:t>
      </w:r>
      <w:r>
        <w:t>. The second design option, we’d like you to use your creativity to come up with a brand family which you believe best suits our needs. We’ve included the Microsoft example below as something we like, but do not want to direct or restrict your creative offering.</w:t>
      </w:r>
    </w:p>
    <w:p w14:paraId="0189DC43" w14:textId="22B00879" w:rsidR="009C2921" w:rsidRDefault="009C2921" w:rsidP="009C2921">
      <w:pPr>
        <w:spacing w:after="80"/>
        <w:rPr>
          <w:color w:val="A50021"/>
          <w:sz w:val="32"/>
          <w:szCs w:val="32"/>
        </w:rPr>
      </w:pPr>
      <w:r>
        <w:rPr>
          <w:noProof/>
        </w:rPr>
        <w:lastRenderedPageBreak/>
        <w:drawing>
          <wp:inline distT="0" distB="0" distL="0" distR="0" wp14:anchorId="6E465815" wp14:editId="1BAE1990">
            <wp:extent cx="1280160" cy="1630680"/>
            <wp:effectExtent l="0" t="0" r="0" b="7620"/>
            <wp:docPr id="5" name="Picture 5" descr="Image result for award winning brand family logo produ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award winning brand family logo products"/>
                    <pic:cNvPicPr>
                      <a:picLocks noChangeAspect="1" noChangeArrowheads="1"/>
                    </pic:cNvPicPr>
                  </pic:nvPicPr>
                  <pic:blipFill rotWithShape="1">
                    <a:blip r:embed="rId14">
                      <a:extLst>
                        <a:ext uri="{28A0092B-C50C-407E-A947-70E740481C1C}">
                          <a14:useLocalDpi xmlns:a14="http://schemas.microsoft.com/office/drawing/2010/main" val="0"/>
                        </a:ext>
                      </a:extLst>
                    </a:blip>
                    <a:srcRect l="26800" t="47149" r="50800" b="5921"/>
                    <a:stretch/>
                  </pic:blipFill>
                  <pic:spPr bwMode="auto">
                    <a:xfrm>
                      <a:off x="0" y="0"/>
                      <a:ext cx="1280160" cy="1630680"/>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01176D94" wp14:editId="7AD36615">
            <wp:extent cx="1356314" cy="1608716"/>
            <wp:effectExtent l="0" t="0" r="0" b="0"/>
            <wp:docPr id="1" name="Picture 1" descr="Image result for brand 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rand famil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4500" cy="1630286"/>
                    </a:xfrm>
                    <a:prstGeom prst="rect">
                      <a:avLst/>
                    </a:prstGeom>
                    <a:noFill/>
                    <a:ln>
                      <a:noFill/>
                    </a:ln>
                  </pic:spPr>
                </pic:pic>
              </a:graphicData>
            </a:graphic>
          </wp:inline>
        </w:drawing>
      </w:r>
      <w:r>
        <w:t xml:space="preserve">         </w:t>
      </w:r>
      <w:r>
        <w:rPr>
          <w:noProof/>
        </w:rPr>
        <w:drawing>
          <wp:inline distT="0" distB="0" distL="0" distR="0" wp14:anchorId="1B0030FD" wp14:editId="71641494">
            <wp:extent cx="2225040" cy="1222769"/>
            <wp:effectExtent l="0" t="0" r="3810" b="0"/>
            <wp:docPr id="2" name="Picture 2" descr="Image result for brand family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brand family microsof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62636" cy="1243430"/>
                    </a:xfrm>
                    <a:prstGeom prst="rect">
                      <a:avLst/>
                    </a:prstGeom>
                    <a:noFill/>
                    <a:ln>
                      <a:noFill/>
                    </a:ln>
                  </pic:spPr>
                </pic:pic>
              </a:graphicData>
            </a:graphic>
          </wp:inline>
        </w:drawing>
      </w:r>
      <w:r>
        <w:br/>
      </w:r>
    </w:p>
    <w:p w14:paraId="52172EE3" w14:textId="4DC7BCB8" w:rsidR="00F421FD" w:rsidRPr="00C32BB5" w:rsidRDefault="009C2921" w:rsidP="009C2921">
      <w:pPr>
        <w:spacing w:after="80"/>
        <w:rPr>
          <w:color w:val="A50021"/>
          <w:sz w:val="32"/>
          <w:szCs w:val="32"/>
        </w:rPr>
      </w:pPr>
      <w:r>
        <w:rPr>
          <w:color w:val="A50021"/>
          <w:sz w:val="32"/>
          <w:szCs w:val="32"/>
        </w:rPr>
        <w:t xml:space="preserve">To finish, a bit about our company if you need it: </w:t>
      </w:r>
      <w:r w:rsidR="00102531" w:rsidRPr="00C32BB5">
        <w:rPr>
          <w:color w:val="A50021"/>
          <w:sz w:val="32"/>
          <w:szCs w:val="32"/>
        </w:rPr>
        <w:t>Who is CRC ORE</w:t>
      </w:r>
    </w:p>
    <w:p w14:paraId="5E6E9C8B" w14:textId="77777777" w:rsidR="00600FA1" w:rsidRPr="00600FA1" w:rsidRDefault="00600FA1" w:rsidP="00600FA1">
      <w:pPr>
        <w:rPr>
          <w:b/>
        </w:rPr>
      </w:pPr>
      <w:r w:rsidRPr="00600FA1">
        <w:rPr>
          <w:b/>
        </w:rPr>
        <w:t>CRC ORE: Innovating technologies for a more profitable and sustainable mining industry.</w:t>
      </w:r>
    </w:p>
    <w:p w14:paraId="6491496D" w14:textId="1AB3588D" w:rsidR="0034418C" w:rsidRDefault="009C2921" w:rsidP="00B71A0E">
      <w:r>
        <w:rPr>
          <w:rStyle w:val="background-details"/>
        </w:rPr>
        <w:t>Providing the communications function for CRC ORE, a mining optimisation research and technology transfer centre. CRC ORE is focused on innovating technologies to revolutionise the whole-of-mine system and dramatically improve overall mine productivity, value and sustainability.</w:t>
      </w:r>
      <w:r>
        <w:br/>
      </w:r>
      <w:r>
        <w:br/>
      </w:r>
      <w:r>
        <w:rPr>
          <w:rStyle w:val="background-details"/>
        </w:rPr>
        <w:t>This work is funded by the global minerals industry and the Australian Government. Collaborative partnerships from across the mining value chain work together on innovative solutions. We develop our projects with the expertise and passion of mining companies looking for productivity gains, Mining Equipment Technology and Services (METS) organisations looking to supply world-class equipment solutions to the mines and Researchers looking to bring new ideas to help our mines become more productive and sustainable.</w:t>
      </w:r>
      <w:r>
        <w:br/>
      </w:r>
      <w:r>
        <w:br/>
      </w:r>
      <w:r>
        <w:rPr>
          <w:rStyle w:val="background-details"/>
        </w:rPr>
        <w:t>CRC ORE is the first large scale research and development initiative to bring together ore body knowledge, mass mining, blasting engineering, mineral processing, spatial modelling and resource economics.</w:t>
      </w:r>
      <w:r>
        <w:br/>
      </w:r>
      <w:r>
        <w:br/>
      </w:r>
      <w:r>
        <w:rPr>
          <w:rStyle w:val="background-details"/>
        </w:rPr>
        <w:t xml:space="preserve">Participants in CRC ORE have access to headline technologies developed under the program. This includes Grade Engineering, an integrated solution stack which targets the separation of ore from waste much earlier in the mining process, and an exciting whole-of-mine simulation platform, the Integrated Extraction Simulator. </w:t>
      </w:r>
      <w:r w:rsidR="0034418C">
        <w:t>CRC ORE is</w:t>
      </w:r>
      <w:r w:rsidR="0034418C" w:rsidRPr="005830A7">
        <w:t xml:space="preserve"> the first large scale research and development initiative to bring together ore body knowledge, mass mining, blasting engineering, mineral processing, spatial modelling and resource economics.</w:t>
      </w:r>
      <w:r w:rsidR="0034418C">
        <w:br/>
      </w:r>
    </w:p>
    <w:p w14:paraId="548F74DA" w14:textId="77777777" w:rsidR="000B1892" w:rsidRDefault="000B1892" w:rsidP="00B71A0E">
      <w:r>
        <w:rPr>
          <w:noProof/>
        </w:rPr>
        <w:drawing>
          <wp:inline distT="0" distB="0" distL="0" distR="0" wp14:anchorId="66E988B8" wp14:editId="282EF641">
            <wp:extent cx="5731510" cy="1144270"/>
            <wp:effectExtent l="0" t="0" r="254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1144270"/>
                    </a:xfrm>
                    <a:prstGeom prst="rect">
                      <a:avLst/>
                    </a:prstGeom>
                  </pic:spPr>
                </pic:pic>
              </a:graphicData>
            </a:graphic>
          </wp:inline>
        </w:drawing>
      </w:r>
    </w:p>
    <w:p w14:paraId="1E82B759" w14:textId="45742D2B" w:rsidR="00B71A0E" w:rsidRDefault="000D60DE" w:rsidP="00B71A0E">
      <w:r>
        <w:t>A key</w:t>
      </w:r>
      <w:r w:rsidR="000B1892" w:rsidRPr="000B1892">
        <w:t xml:space="preserve"> focus of CRC ORE</w:t>
      </w:r>
      <w:r>
        <w:t>’s work</w:t>
      </w:r>
      <w:r w:rsidR="000B1892" w:rsidRPr="000B1892">
        <w:t xml:space="preserve"> is on separating ore from waste much earlier in the mining process through a technique called Grade Engineering and then linking individual mine processes using an Integrated Extraction Simulator </w:t>
      </w:r>
      <w:r w:rsidR="0034418C" w:rsidRPr="000B1892">
        <w:t>to</w:t>
      </w:r>
      <w:r w:rsidR="000B1892" w:rsidRPr="000B1892">
        <w:t xml:space="preserve"> optimise value across the whole-of-mine.</w:t>
      </w:r>
    </w:p>
    <w:p w14:paraId="68D203E8" w14:textId="5F119192" w:rsidR="00CC4B3E" w:rsidRDefault="00CC4B3E" w:rsidP="00CC4B3E"/>
    <w:p w14:paraId="2C1F4AFF" w14:textId="77777777" w:rsidR="00ED55DC" w:rsidRPr="00C32BB5" w:rsidRDefault="00ED55DC" w:rsidP="008234DC">
      <w:pPr>
        <w:spacing w:after="80"/>
        <w:rPr>
          <w:color w:val="A50021"/>
          <w:sz w:val="32"/>
          <w:szCs w:val="32"/>
        </w:rPr>
      </w:pPr>
      <w:r>
        <w:rPr>
          <w:color w:val="A50021"/>
          <w:sz w:val="32"/>
          <w:szCs w:val="32"/>
        </w:rPr>
        <w:t>For more information</w:t>
      </w:r>
    </w:p>
    <w:p w14:paraId="478CDB19" w14:textId="77777777" w:rsidR="00C51D87" w:rsidRDefault="00ED55DC">
      <w:r>
        <w:t xml:space="preserve">Please contact Suzi Moore on </w:t>
      </w:r>
      <w:hyperlink r:id="rId18" w:history="1">
        <w:r w:rsidRPr="00C45D0B">
          <w:rPr>
            <w:rStyle w:val="Hyperlink"/>
          </w:rPr>
          <w:t>s.moore@crcore.org.au</w:t>
        </w:r>
      </w:hyperlink>
      <w:r>
        <w:t xml:space="preserve"> or 0427 641 239.</w:t>
      </w:r>
    </w:p>
    <w:sectPr w:rsidR="00C51D87" w:rsidSect="003A7F4F">
      <w:pgSz w:w="11906" w:h="16838"/>
      <w:pgMar w:top="709" w:right="1133"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518F4" w14:textId="77777777" w:rsidR="000D321E" w:rsidRDefault="000D321E" w:rsidP="00F421FD">
      <w:pPr>
        <w:spacing w:after="0" w:line="240" w:lineRule="auto"/>
      </w:pPr>
      <w:r>
        <w:separator/>
      </w:r>
    </w:p>
  </w:endnote>
  <w:endnote w:type="continuationSeparator" w:id="0">
    <w:p w14:paraId="2E4B1079" w14:textId="77777777" w:rsidR="000D321E" w:rsidRDefault="000D321E" w:rsidP="00F42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venir">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B7CCB" w14:textId="77777777" w:rsidR="000D321E" w:rsidRDefault="000D321E" w:rsidP="00F421FD">
      <w:pPr>
        <w:spacing w:after="0" w:line="240" w:lineRule="auto"/>
      </w:pPr>
      <w:r>
        <w:separator/>
      </w:r>
    </w:p>
  </w:footnote>
  <w:footnote w:type="continuationSeparator" w:id="0">
    <w:p w14:paraId="4293CE10" w14:textId="77777777" w:rsidR="000D321E" w:rsidRDefault="000D321E" w:rsidP="00F42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4025F"/>
    <w:multiLevelType w:val="hybridMultilevel"/>
    <w:tmpl w:val="487639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3ED6C69"/>
    <w:multiLevelType w:val="multilevel"/>
    <w:tmpl w:val="87F092B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369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9247CAC"/>
    <w:multiLevelType w:val="hybridMultilevel"/>
    <w:tmpl w:val="2F2276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E6F1885"/>
    <w:multiLevelType w:val="multilevel"/>
    <w:tmpl w:val="0A7A328E"/>
    <w:styleLink w:val="Headings"/>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lvlRestart w:val="0"/>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0D8792C"/>
    <w:multiLevelType w:val="multilevel"/>
    <w:tmpl w:val="CC86C86A"/>
    <w:styleLink w:val="CRCOREHeadings"/>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023FB0"/>
    <w:multiLevelType w:val="hybridMultilevel"/>
    <w:tmpl w:val="06986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06B0FA2"/>
    <w:multiLevelType w:val="hybridMultilevel"/>
    <w:tmpl w:val="8FAA0782"/>
    <w:lvl w:ilvl="0" w:tplc="04090001">
      <w:start w:val="1"/>
      <w:numFmt w:val="bullet"/>
      <w:lvlText w:val=""/>
      <w:lvlJc w:val="left"/>
      <w:pPr>
        <w:ind w:left="720" w:hanging="360"/>
      </w:pPr>
      <w:rPr>
        <w:rFonts w:ascii="Symbol" w:hAnsi="Symbol" w:hint="default"/>
      </w:rPr>
    </w:lvl>
    <w:lvl w:ilvl="1" w:tplc="6D78F1CA">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52620C"/>
    <w:multiLevelType w:val="hybridMultilevel"/>
    <w:tmpl w:val="46E641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7"/>
  </w:num>
  <w:num w:numId="5">
    <w:abstractNumId w:val="6"/>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1FD"/>
    <w:rsid w:val="00005A7A"/>
    <w:rsid w:val="00081247"/>
    <w:rsid w:val="000B1892"/>
    <w:rsid w:val="000C713B"/>
    <w:rsid w:val="000D321E"/>
    <w:rsid w:val="000D60DE"/>
    <w:rsid w:val="00102531"/>
    <w:rsid w:val="00111533"/>
    <w:rsid w:val="00155106"/>
    <w:rsid w:val="001807CE"/>
    <w:rsid w:val="001A6BCC"/>
    <w:rsid w:val="001C493F"/>
    <w:rsid w:val="001F1893"/>
    <w:rsid w:val="002054E4"/>
    <w:rsid w:val="0025709E"/>
    <w:rsid w:val="002A1007"/>
    <w:rsid w:val="002C60ED"/>
    <w:rsid w:val="002E19C4"/>
    <w:rsid w:val="002E2DBA"/>
    <w:rsid w:val="00316C8E"/>
    <w:rsid w:val="0034418C"/>
    <w:rsid w:val="003939C3"/>
    <w:rsid w:val="003A7F4F"/>
    <w:rsid w:val="004344A4"/>
    <w:rsid w:val="00437198"/>
    <w:rsid w:val="0044444B"/>
    <w:rsid w:val="004E7BBD"/>
    <w:rsid w:val="004F3D5E"/>
    <w:rsid w:val="00532B46"/>
    <w:rsid w:val="00543821"/>
    <w:rsid w:val="00544EFB"/>
    <w:rsid w:val="0055703B"/>
    <w:rsid w:val="005810E0"/>
    <w:rsid w:val="005830A7"/>
    <w:rsid w:val="0058412E"/>
    <w:rsid w:val="005D0760"/>
    <w:rsid w:val="00600FA1"/>
    <w:rsid w:val="00676A84"/>
    <w:rsid w:val="006A1D86"/>
    <w:rsid w:val="006A2927"/>
    <w:rsid w:val="00747E65"/>
    <w:rsid w:val="007666C5"/>
    <w:rsid w:val="00774376"/>
    <w:rsid w:val="00783872"/>
    <w:rsid w:val="007861BF"/>
    <w:rsid w:val="008234DC"/>
    <w:rsid w:val="00873039"/>
    <w:rsid w:val="008C2DDD"/>
    <w:rsid w:val="008E502B"/>
    <w:rsid w:val="009000ED"/>
    <w:rsid w:val="00906BF9"/>
    <w:rsid w:val="00907E39"/>
    <w:rsid w:val="00917110"/>
    <w:rsid w:val="00945426"/>
    <w:rsid w:val="00964167"/>
    <w:rsid w:val="00994407"/>
    <w:rsid w:val="009C2921"/>
    <w:rsid w:val="009F1999"/>
    <w:rsid w:val="00A27776"/>
    <w:rsid w:val="00A51536"/>
    <w:rsid w:val="00A932CE"/>
    <w:rsid w:val="00AD7E27"/>
    <w:rsid w:val="00B0235C"/>
    <w:rsid w:val="00B4572B"/>
    <w:rsid w:val="00B71A0E"/>
    <w:rsid w:val="00C01704"/>
    <w:rsid w:val="00C309F4"/>
    <w:rsid w:val="00C32BB5"/>
    <w:rsid w:val="00C44673"/>
    <w:rsid w:val="00C51D87"/>
    <w:rsid w:val="00C871F5"/>
    <w:rsid w:val="00CB4E76"/>
    <w:rsid w:val="00CB767E"/>
    <w:rsid w:val="00CC4B3E"/>
    <w:rsid w:val="00CE0D86"/>
    <w:rsid w:val="00CE7B28"/>
    <w:rsid w:val="00CF1792"/>
    <w:rsid w:val="00D577AC"/>
    <w:rsid w:val="00E00064"/>
    <w:rsid w:val="00E1724E"/>
    <w:rsid w:val="00ED4363"/>
    <w:rsid w:val="00ED55DC"/>
    <w:rsid w:val="00F110C5"/>
    <w:rsid w:val="00F162CF"/>
    <w:rsid w:val="00F421FD"/>
    <w:rsid w:val="00FA61AC"/>
    <w:rsid w:val="00FD54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5AB43E"/>
  <w15:chartTrackingRefBased/>
  <w15:docId w15:val="{E4B80947-FF89-4100-BE10-D5E1D9F20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54E4"/>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2054E4"/>
    <w:pPr>
      <w:pageBreakBefore/>
      <w:numPr>
        <w:ilvl w:val="1"/>
      </w:numPr>
      <w:spacing w:before="480" w:after="120" w:line="276" w:lineRule="auto"/>
      <w:outlineLvl w:val="1"/>
    </w:pPr>
    <w:rPr>
      <w:rFonts w:ascii="Calibri Light" w:eastAsia="Times New Roman" w:hAnsi="Calibri Light" w:cs="Calibri Light"/>
      <w:bCs/>
      <w:color w:val="7E2C1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54E4"/>
    <w:rPr>
      <w:rFonts w:ascii="Calibri Light" w:eastAsia="Times New Roman" w:hAnsi="Calibri Light" w:cs="Calibri Light"/>
      <w:bCs/>
      <w:color w:val="7E2C10"/>
      <w:sz w:val="36"/>
      <w:szCs w:val="36"/>
    </w:rPr>
  </w:style>
  <w:style w:type="character" w:customStyle="1" w:styleId="Heading1Char">
    <w:name w:val="Heading 1 Char"/>
    <w:basedOn w:val="DefaultParagraphFont"/>
    <w:link w:val="Heading1"/>
    <w:uiPriority w:val="9"/>
    <w:rsid w:val="002054E4"/>
    <w:rPr>
      <w:rFonts w:asciiTheme="majorHAnsi" w:eastAsiaTheme="majorEastAsia" w:hAnsiTheme="majorHAnsi" w:cstheme="majorBidi"/>
      <w:color w:val="2F5496" w:themeColor="accent1" w:themeShade="BF"/>
      <w:sz w:val="32"/>
      <w:szCs w:val="32"/>
    </w:rPr>
  </w:style>
  <w:style w:type="numbering" w:customStyle="1" w:styleId="CRCOREHeadings">
    <w:name w:val="CRC ORE Headings"/>
    <w:uiPriority w:val="99"/>
    <w:rsid w:val="002054E4"/>
    <w:pPr>
      <w:numPr>
        <w:numId w:val="2"/>
      </w:numPr>
    </w:pPr>
  </w:style>
  <w:style w:type="numbering" w:customStyle="1" w:styleId="Headings">
    <w:name w:val="Headings"/>
    <w:uiPriority w:val="99"/>
    <w:rsid w:val="002054E4"/>
    <w:pPr>
      <w:numPr>
        <w:numId w:val="3"/>
      </w:numPr>
    </w:pPr>
  </w:style>
  <w:style w:type="paragraph" w:styleId="Header">
    <w:name w:val="header"/>
    <w:basedOn w:val="Normal"/>
    <w:link w:val="HeaderChar"/>
    <w:uiPriority w:val="99"/>
    <w:unhideWhenUsed/>
    <w:rsid w:val="00F421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21FD"/>
  </w:style>
  <w:style w:type="paragraph" w:styleId="Footer">
    <w:name w:val="footer"/>
    <w:basedOn w:val="Normal"/>
    <w:link w:val="FooterChar"/>
    <w:uiPriority w:val="99"/>
    <w:unhideWhenUsed/>
    <w:rsid w:val="00F421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21FD"/>
  </w:style>
  <w:style w:type="character" w:styleId="Hyperlink">
    <w:name w:val="Hyperlink"/>
    <w:basedOn w:val="DefaultParagraphFont"/>
    <w:uiPriority w:val="99"/>
    <w:unhideWhenUsed/>
    <w:rsid w:val="00F421FD"/>
    <w:rPr>
      <w:color w:val="0563C1" w:themeColor="hyperlink"/>
      <w:u w:val="single"/>
    </w:rPr>
  </w:style>
  <w:style w:type="character" w:styleId="Mention">
    <w:name w:val="Mention"/>
    <w:basedOn w:val="DefaultParagraphFont"/>
    <w:uiPriority w:val="99"/>
    <w:semiHidden/>
    <w:unhideWhenUsed/>
    <w:rsid w:val="00F421FD"/>
    <w:rPr>
      <w:color w:val="2B579A"/>
      <w:shd w:val="clear" w:color="auto" w:fill="E6E6E6"/>
    </w:rPr>
  </w:style>
  <w:style w:type="paragraph" w:styleId="ListParagraph">
    <w:name w:val="List Paragraph"/>
    <w:basedOn w:val="Normal"/>
    <w:uiPriority w:val="34"/>
    <w:qFormat/>
    <w:rsid w:val="00102531"/>
    <w:pPr>
      <w:ind w:left="720"/>
      <w:contextualSpacing/>
    </w:pPr>
  </w:style>
  <w:style w:type="table" w:styleId="TableGrid">
    <w:name w:val="Table Grid"/>
    <w:basedOn w:val="TableNormal"/>
    <w:uiPriority w:val="39"/>
    <w:rsid w:val="00155106"/>
    <w:pPr>
      <w:spacing w:after="0" w:line="240" w:lineRule="auto"/>
    </w:pPr>
    <w:rPr>
      <w:rFonts w:ascii="Times New Roman" w:eastAsia="Times New Roman" w:hAnsi="Times New Roman" w:cs="Times New Roman"/>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155106"/>
    <w:pPr>
      <w:autoSpaceDE w:val="0"/>
      <w:autoSpaceDN w:val="0"/>
      <w:adjustRightInd w:val="0"/>
      <w:spacing w:after="0" w:line="288" w:lineRule="auto"/>
      <w:textAlignment w:val="center"/>
    </w:pPr>
    <w:rPr>
      <w:rFonts w:ascii="Avenir" w:eastAsia="Times New Roman" w:hAnsi="Avenir" w:cs="Avenir"/>
      <w:color w:val="000000"/>
      <w:lang w:val="en-US" w:eastAsia="en-US"/>
    </w:rPr>
  </w:style>
  <w:style w:type="character" w:styleId="CommentReference">
    <w:name w:val="annotation reference"/>
    <w:basedOn w:val="DefaultParagraphFont"/>
    <w:uiPriority w:val="99"/>
    <w:semiHidden/>
    <w:unhideWhenUsed/>
    <w:rsid w:val="00945426"/>
    <w:rPr>
      <w:sz w:val="16"/>
      <w:szCs w:val="16"/>
    </w:rPr>
  </w:style>
  <w:style w:type="paragraph" w:styleId="CommentText">
    <w:name w:val="annotation text"/>
    <w:basedOn w:val="Normal"/>
    <w:link w:val="CommentTextChar"/>
    <w:uiPriority w:val="99"/>
    <w:semiHidden/>
    <w:unhideWhenUsed/>
    <w:rsid w:val="00945426"/>
    <w:pPr>
      <w:spacing w:line="240" w:lineRule="auto"/>
    </w:pPr>
    <w:rPr>
      <w:sz w:val="20"/>
      <w:szCs w:val="20"/>
    </w:rPr>
  </w:style>
  <w:style w:type="character" w:customStyle="1" w:styleId="CommentTextChar">
    <w:name w:val="Comment Text Char"/>
    <w:basedOn w:val="DefaultParagraphFont"/>
    <w:link w:val="CommentText"/>
    <w:uiPriority w:val="99"/>
    <w:semiHidden/>
    <w:rsid w:val="00945426"/>
    <w:rPr>
      <w:sz w:val="20"/>
      <w:szCs w:val="20"/>
    </w:rPr>
  </w:style>
  <w:style w:type="paragraph" w:styleId="CommentSubject">
    <w:name w:val="annotation subject"/>
    <w:basedOn w:val="CommentText"/>
    <w:next w:val="CommentText"/>
    <w:link w:val="CommentSubjectChar"/>
    <w:uiPriority w:val="99"/>
    <w:semiHidden/>
    <w:unhideWhenUsed/>
    <w:rsid w:val="00945426"/>
    <w:rPr>
      <w:b/>
      <w:bCs/>
    </w:rPr>
  </w:style>
  <w:style w:type="character" w:customStyle="1" w:styleId="CommentSubjectChar">
    <w:name w:val="Comment Subject Char"/>
    <w:basedOn w:val="CommentTextChar"/>
    <w:link w:val="CommentSubject"/>
    <w:uiPriority w:val="99"/>
    <w:semiHidden/>
    <w:rsid w:val="00945426"/>
    <w:rPr>
      <w:b/>
      <w:bCs/>
      <w:sz w:val="20"/>
      <w:szCs w:val="20"/>
    </w:rPr>
  </w:style>
  <w:style w:type="paragraph" w:styleId="BalloonText">
    <w:name w:val="Balloon Text"/>
    <w:basedOn w:val="Normal"/>
    <w:link w:val="BalloonTextChar"/>
    <w:uiPriority w:val="99"/>
    <w:semiHidden/>
    <w:unhideWhenUsed/>
    <w:rsid w:val="009454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426"/>
    <w:rPr>
      <w:rFonts w:ascii="Segoe UI" w:hAnsi="Segoe UI" w:cs="Segoe UI"/>
      <w:sz w:val="18"/>
      <w:szCs w:val="18"/>
    </w:rPr>
  </w:style>
  <w:style w:type="character" w:customStyle="1" w:styleId="background-details">
    <w:name w:val="background-details"/>
    <w:basedOn w:val="DefaultParagraphFont"/>
    <w:rsid w:val="009C2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331729">
      <w:bodyDiv w:val="1"/>
      <w:marLeft w:val="0"/>
      <w:marRight w:val="0"/>
      <w:marTop w:val="0"/>
      <w:marBottom w:val="0"/>
      <w:divBdr>
        <w:top w:val="none" w:sz="0" w:space="0" w:color="auto"/>
        <w:left w:val="none" w:sz="0" w:space="0" w:color="auto"/>
        <w:bottom w:val="none" w:sz="0" w:space="0" w:color="auto"/>
        <w:right w:val="none" w:sz="0" w:space="0" w:color="auto"/>
      </w:divBdr>
    </w:div>
    <w:div w:id="582764468">
      <w:bodyDiv w:val="1"/>
      <w:marLeft w:val="0"/>
      <w:marRight w:val="0"/>
      <w:marTop w:val="0"/>
      <w:marBottom w:val="0"/>
      <w:divBdr>
        <w:top w:val="none" w:sz="0" w:space="0" w:color="auto"/>
        <w:left w:val="none" w:sz="0" w:space="0" w:color="auto"/>
        <w:bottom w:val="none" w:sz="0" w:space="0" w:color="auto"/>
        <w:right w:val="none" w:sz="0" w:space="0" w:color="auto"/>
      </w:divBdr>
    </w:div>
    <w:div w:id="625237638">
      <w:bodyDiv w:val="1"/>
      <w:marLeft w:val="0"/>
      <w:marRight w:val="0"/>
      <w:marTop w:val="0"/>
      <w:marBottom w:val="0"/>
      <w:divBdr>
        <w:top w:val="none" w:sz="0" w:space="0" w:color="auto"/>
        <w:left w:val="none" w:sz="0" w:space="0" w:color="auto"/>
        <w:bottom w:val="none" w:sz="0" w:space="0" w:color="auto"/>
        <w:right w:val="none" w:sz="0" w:space="0" w:color="auto"/>
      </w:divBdr>
    </w:div>
    <w:div w:id="67452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crcore.org.au/index.php/solutions/acid-rock-drainage" TargetMode="External"/><Relationship Id="rId18" Type="http://schemas.openxmlformats.org/officeDocument/2006/relationships/hyperlink" Target="mailto:s.moore@crcore.org.a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crcore.org.au/index.php/solutions/kalgoorlie-mining-innovation-hub" TargetMode="Externa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rcore.org.au/index.php/solutions/integrated-extraction-simulator-ies" TargetMode="External"/><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hyperlink" Target="https://www.crcore.org.au/index.php/solutions/grade-engineerin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 Moore</dc:creator>
  <cp:keywords/>
  <dc:description/>
  <cp:lastModifiedBy>Suzi Moore</cp:lastModifiedBy>
  <cp:revision>3</cp:revision>
  <dcterms:created xsi:type="dcterms:W3CDTF">2017-08-30T05:42:00Z</dcterms:created>
  <dcterms:modified xsi:type="dcterms:W3CDTF">2017-08-30T05:50:00Z</dcterms:modified>
</cp:coreProperties>
</file>